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97DE" w14:textId="6594ECFE" w:rsidR="00AE2E7D" w:rsidRPr="00007EA6" w:rsidRDefault="00007EA6" w:rsidP="001B1C7E">
      <w:pPr>
        <w:spacing w:after="88" w:line="259" w:lineRule="auto"/>
        <w:ind w:left="-5" w:right="0"/>
        <w:jc w:val="left"/>
        <w:rPr>
          <w:b/>
          <w:color w:val="FF0000"/>
          <w:sz w:val="72"/>
        </w:rPr>
      </w:pPr>
      <w:r w:rsidRPr="00007EA6">
        <w:rPr>
          <w:noProof/>
          <w:color w:val="00B0F0"/>
          <w:sz w:val="20"/>
        </w:rPr>
        <mc:AlternateContent>
          <mc:Choice Requires="wps">
            <w:drawing>
              <wp:anchor distT="0" distB="0" distL="114300" distR="114300" simplePos="0" relativeHeight="251665408" behindDoc="0" locked="0" layoutInCell="1" allowOverlap="1" wp14:anchorId="56157FFD" wp14:editId="07A85D0A">
                <wp:simplePos x="0" y="0"/>
                <wp:positionH relativeFrom="column">
                  <wp:posOffset>-38100</wp:posOffset>
                </wp:positionH>
                <wp:positionV relativeFrom="paragraph">
                  <wp:posOffset>872490</wp:posOffset>
                </wp:positionV>
                <wp:extent cx="62769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6276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F9FB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68.7pt" to="491.2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" strokecolor="black [3213]" strokeweight="2.25pt">
                <v:stroke joinstyle="miter"/>
              </v:line>
            </w:pict>
          </mc:Fallback>
        </mc:AlternateContent>
      </w:r>
      <w:r w:rsidR="001B1C7E" w:rsidRPr="00007EA6">
        <w:rPr>
          <w:b/>
          <w:noProof/>
          <w:color w:val="FF0000"/>
          <w:sz w:val="72"/>
        </w:rPr>
        <w:drawing>
          <wp:inline distT="0" distB="0" distL="0" distR="0" wp14:anchorId="47A37159" wp14:editId="1D54C729">
            <wp:extent cx="1110820" cy="74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003" cy="754145"/>
                    </a:xfrm>
                    <a:prstGeom prst="rect">
                      <a:avLst/>
                    </a:prstGeom>
                  </pic:spPr>
                </pic:pic>
              </a:graphicData>
            </a:graphic>
          </wp:inline>
        </w:drawing>
      </w:r>
      <w:r>
        <w:rPr>
          <w:b/>
          <w:color w:val="00B0F0"/>
          <w:sz w:val="72"/>
        </w:rPr>
        <w:t xml:space="preserve">   </w:t>
      </w:r>
      <w:r w:rsidRPr="00007EA6">
        <w:rPr>
          <w:b/>
          <w:color w:val="00B0F0"/>
          <w:sz w:val="72"/>
        </w:rPr>
        <w:t>NDT Training Institute</w:t>
      </w:r>
    </w:p>
    <w:p w14:paraId="0040465F" w14:textId="77777777" w:rsidR="00B576BF" w:rsidRPr="001B1C7E" w:rsidRDefault="003E0F80">
      <w:pPr>
        <w:spacing w:after="88" w:line="259" w:lineRule="auto"/>
        <w:ind w:left="-5" w:right="0"/>
        <w:jc w:val="left"/>
        <w:rPr>
          <w:rFonts w:ascii="Arial" w:hAnsi="Arial" w:cs="Arial"/>
          <w:color w:val="auto"/>
          <w:sz w:val="22"/>
        </w:rPr>
      </w:pPr>
      <w:r w:rsidRPr="001B1C7E">
        <w:rPr>
          <w:rFonts w:ascii="Arial" w:hAnsi="Arial" w:cs="Arial"/>
          <w:b/>
          <w:color w:val="auto"/>
          <w:sz w:val="22"/>
        </w:rPr>
        <w:t xml:space="preserve">What is NDT? </w:t>
      </w:r>
      <w:r w:rsidRPr="001B1C7E">
        <w:rPr>
          <w:rFonts w:ascii="Arial" w:hAnsi="Arial" w:cs="Arial"/>
          <w:color w:val="auto"/>
          <w:sz w:val="22"/>
        </w:rPr>
        <w:t xml:space="preserve"> </w:t>
      </w:r>
    </w:p>
    <w:p w14:paraId="3CD852C0"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NDT stands for </w:t>
      </w:r>
      <w:r w:rsidR="00AE2E7D" w:rsidRPr="001B1C7E">
        <w:rPr>
          <w:rFonts w:ascii="Arial" w:hAnsi="Arial" w:cs="Arial"/>
          <w:color w:val="auto"/>
          <w:sz w:val="22"/>
        </w:rPr>
        <w:t>N</w:t>
      </w:r>
      <w:r w:rsidRPr="001B1C7E">
        <w:rPr>
          <w:rFonts w:ascii="Arial" w:hAnsi="Arial" w:cs="Arial"/>
          <w:color w:val="auto"/>
          <w:sz w:val="22"/>
        </w:rPr>
        <w:t>on-destructive testing. In other words it is a way of testing without destroying. This means that the component- the casting, weld or forging, can conti</w:t>
      </w:r>
      <w:r w:rsidR="00AE2E7D" w:rsidRPr="001B1C7E">
        <w:rPr>
          <w:rFonts w:ascii="Arial" w:hAnsi="Arial" w:cs="Arial"/>
          <w:color w:val="auto"/>
          <w:sz w:val="22"/>
        </w:rPr>
        <w:t>nue to be used and that the non-</w:t>
      </w:r>
      <w:r w:rsidRPr="001B1C7E">
        <w:rPr>
          <w:rFonts w:ascii="Arial" w:hAnsi="Arial" w:cs="Arial"/>
          <w:color w:val="auto"/>
          <w:sz w:val="22"/>
        </w:rPr>
        <w:t xml:space="preserve">destructive testing method has done no harm.  </w:t>
      </w:r>
    </w:p>
    <w:p w14:paraId="51EB57FB"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In today's world where new materials are being developed, older materials and bonding methods are being subjected to higher pressures and loads, NDT ensures that materials can continue to operate to their highest capacity with the assurance that they will not fail within predetermined time limits.  </w:t>
      </w:r>
    </w:p>
    <w:p w14:paraId="4C9B244E"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NDT can be used to ensure the quality right from raw material stage through fabrication and processing to pre-service and in-service inspection.  </w:t>
      </w:r>
    </w:p>
    <w:p w14:paraId="76CCA24B" w14:textId="77777777" w:rsidR="00B576BF" w:rsidRPr="001B1C7E" w:rsidRDefault="003E0F80">
      <w:pPr>
        <w:spacing w:after="160"/>
        <w:ind w:left="-5" w:right="0"/>
        <w:rPr>
          <w:rFonts w:ascii="Arial" w:hAnsi="Arial" w:cs="Arial"/>
          <w:color w:val="auto"/>
          <w:sz w:val="22"/>
        </w:rPr>
      </w:pPr>
      <w:r w:rsidRPr="001B1C7E">
        <w:rPr>
          <w:rFonts w:ascii="Arial" w:hAnsi="Arial" w:cs="Arial"/>
          <w:color w:val="auto"/>
          <w:sz w:val="22"/>
        </w:rPr>
        <w:t xml:space="preserve">There are many NDT techniques/methods used, depending on four main criteria: </w:t>
      </w:r>
    </w:p>
    <w:p w14:paraId="237B0EE9" w14:textId="77777777" w:rsidR="00B576BF" w:rsidRPr="001B1C7E" w:rsidRDefault="003E0F80">
      <w:pPr>
        <w:numPr>
          <w:ilvl w:val="0"/>
          <w:numId w:val="1"/>
        </w:numPr>
        <w:spacing w:after="12"/>
        <w:ind w:right="0" w:hanging="360"/>
        <w:rPr>
          <w:rFonts w:ascii="Arial" w:hAnsi="Arial" w:cs="Arial"/>
          <w:color w:val="auto"/>
          <w:sz w:val="22"/>
        </w:rPr>
      </w:pPr>
      <w:r w:rsidRPr="001B1C7E">
        <w:rPr>
          <w:rFonts w:ascii="Arial" w:hAnsi="Arial" w:cs="Arial"/>
          <w:color w:val="auto"/>
          <w:sz w:val="22"/>
        </w:rPr>
        <w:t xml:space="preserve">Material Type  </w:t>
      </w:r>
    </w:p>
    <w:p w14:paraId="42F7B744" w14:textId="77777777" w:rsidR="00B576BF" w:rsidRPr="001B1C7E" w:rsidRDefault="003E0F80">
      <w:pPr>
        <w:numPr>
          <w:ilvl w:val="0"/>
          <w:numId w:val="1"/>
        </w:numPr>
        <w:spacing w:after="12"/>
        <w:ind w:right="0" w:hanging="360"/>
        <w:rPr>
          <w:rFonts w:ascii="Arial" w:hAnsi="Arial" w:cs="Arial"/>
          <w:color w:val="auto"/>
          <w:sz w:val="22"/>
        </w:rPr>
      </w:pPr>
      <w:r w:rsidRPr="001B1C7E">
        <w:rPr>
          <w:rFonts w:ascii="Arial" w:hAnsi="Arial" w:cs="Arial"/>
          <w:color w:val="auto"/>
          <w:sz w:val="22"/>
        </w:rPr>
        <w:t xml:space="preserve">Defect Type  </w:t>
      </w:r>
    </w:p>
    <w:p w14:paraId="343E9581" w14:textId="77777777" w:rsidR="00B576BF" w:rsidRPr="001B1C7E" w:rsidRDefault="003E0F80">
      <w:pPr>
        <w:numPr>
          <w:ilvl w:val="0"/>
          <w:numId w:val="1"/>
        </w:numPr>
        <w:spacing w:after="12"/>
        <w:ind w:right="0" w:hanging="360"/>
        <w:rPr>
          <w:rFonts w:ascii="Arial" w:hAnsi="Arial" w:cs="Arial"/>
          <w:color w:val="auto"/>
          <w:sz w:val="22"/>
        </w:rPr>
      </w:pPr>
      <w:r w:rsidRPr="001B1C7E">
        <w:rPr>
          <w:rFonts w:ascii="Arial" w:hAnsi="Arial" w:cs="Arial"/>
          <w:color w:val="auto"/>
          <w:sz w:val="22"/>
        </w:rPr>
        <w:t xml:space="preserve">Defect Size  </w:t>
      </w:r>
    </w:p>
    <w:p w14:paraId="5FFA3B9F" w14:textId="77777777" w:rsidR="00B576BF" w:rsidRPr="001B1C7E" w:rsidRDefault="003E0F80">
      <w:pPr>
        <w:numPr>
          <w:ilvl w:val="0"/>
          <w:numId w:val="1"/>
        </w:numPr>
        <w:spacing w:after="72"/>
        <w:ind w:right="0" w:hanging="360"/>
        <w:rPr>
          <w:rFonts w:ascii="Arial" w:hAnsi="Arial" w:cs="Arial"/>
          <w:color w:val="auto"/>
          <w:sz w:val="22"/>
        </w:rPr>
      </w:pPr>
      <w:r w:rsidRPr="001B1C7E">
        <w:rPr>
          <w:rFonts w:ascii="Arial" w:hAnsi="Arial" w:cs="Arial"/>
          <w:color w:val="auto"/>
          <w:sz w:val="22"/>
        </w:rPr>
        <w:t xml:space="preserve">Defect Location </w:t>
      </w:r>
    </w:p>
    <w:p w14:paraId="1DCE20B9" w14:textId="77777777" w:rsidR="00B576BF" w:rsidRPr="001B1C7E" w:rsidRDefault="003E0F80" w:rsidP="00143968">
      <w:pPr>
        <w:spacing w:after="96" w:line="259" w:lineRule="auto"/>
        <w:ind w:left="0" w:right="0" w:firstLine="0"/>
        <w:jc w:val="center"/>
        <w:rPr>
          <w:rFonts w:ascii="Arial" w:hAnsi="Arial" w:cs="Arial"/>
          <w:color w:val="FFFFFF" w:themeColor="background1"/>
          <w:sz w:val="22"/>
          <w:u w:val="single"/>
        </w:rPr>
      </w:pPr>
      <w:r w:rsidRPr="001B1C7E">
        <w:rPr>
          <w:rFonts w:ascii="Arial" w:hAnsi="Arial" w:cs="Arial"/>
          <w:b/>
          <w:color w:val="FFFFFF" w:themeColor="background1"/>
          <w:sz w:val="22"/>
          <w:u w:val="single"/>
        </w:rPr>
        <w:t>Common NDT Methods</w:t>
      </w:r>
    </w:p>
    <w:p w14:paraId="07CA2A82" w14:textId="77777777" w:rsidR="00B576BF" w:rsidRPr="001B1C7E" w:rsidRDefault="003E0F80">
      <w:pPr>
        <w:spacing w:after="0" w:line="259" w:lineRule="auto"/>
        <w:ind w:left="-5" w:right="0"/>
        <w:jc w:val="left"/>
        <w:rPr>
          <w:rFonts w:ascii="Arial" w:hAnsi="Arial" w:cs="Arial"/>
          <w:color w:val="auto"/>
          <w:sz w:val="22"/>
        </w:rPr>
      </w:pPr>
      <w:bookmarkStart w:id="0" w:name="_GoBack"/>
      <w:r w:rsidRPr="001B1C7E">
        <w:rPr>
          <w:rFonts w:ascii="Arial" w:hAnsi="Arial" w:cs="Arial"/>
          <w:b/>
          <w:color w:val="auto"/>
          <w:sz w:val="22"/>
        </w:rPr>
        <w:t xml:space="preserve">Ultrasonic Testing -UT </w:t>
      </w:r>
    </w:p>
    <w:bookmarkEnd w:id="0"/>
    <w:p w14:paraId="71CD73C6"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Ultrasonic inspection uses high frequency sound waves to detect imperfections or changes in properties within the materials. It can also be used to measure the thickness of a wide range of metallic and non-metallic materials where access from one side only is available.  </w:t>
      </w:r>
    </w:p>
    <w:p w14:paraId="71DF55C2" w14:textId="77777777" w:rsidR="00B576BF" w:rsidRPr="001B1C7E" w:rsidRDefault="003E0F80">
      <w:pPr>
        <w:spacing w:after="0" w:line="259" w:lineRule="auto"/>
        <w:ind w:left="-5" w:right="0"/>
        <w:jc w:val="left"/>
        <w:rPr>
          <w:rFonts w:ascii="Arial" w:hAnsi="Arial" w:cs="Arial"/>
          <w:color w:val="auto"/>
          <w:sz w:val="22"/>
        </w:rPr>
      </w:pPr>
      <w:r w:rsidRPr="001B1C7E">
        <w:rPr>
          <w:rFonts w:ascii="Arial" w:hAnsi="Arial" w:cs="Arial"/>
          <w:b/>
          <w:color w:val="auto"/>
          <w:sz w:val="22"/>
        </w:rPr>
        <w:t xml:space="preserve">Radiography Testing -RT </w:t>
      </w:r>
    </w:p>
    <w:p w14:paraId="1FE9E3CC"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Radiography uses an x-ray device or radioactive isotope as a source of radiation which passes through the material and is captured on film or digital device. After processing the film an image of varying density is obtained. Possible imperfections are identified through density changes.  </w:t>
      </w:r>
    </w:p>
    <w:p w14:paraId="6AD4C75F" w14:textId="77777777" w:rsidR="00B576BF" w:rsidRPr="001B1C7E" w:rsidRDefault="003E0F80">
      <w:pPr>
        <w:spacing w:after="0" w:line="259" w:lineRule="auto"/>
        <w:ind w:left="-5" w:right="0"/>
        <w:jc w:val="left"/>
        <w:rPr>
          <w:rFonts w:ascii="Arial" w:hAnsi="Arial" w:cs="Arial"/>
          <w:color w:val="auto"/>
          <w:sz w:val="22"/>
        </w:rPr>
      </w:pPr>
      <w:r w:rsidRPr="001B1C7E">
        <w:rPr>
          <w:rFonts w:ascii="Arial" w:hAnsi="Arial" w:cs="Arial"/>
          <w:b/>
          <w:color w:val="auto"/>
          <w:sz w:val="22"/>
        </w:rPr>
        <w:t xml:space="preserve">Liquid Penetrant -PT </w:t>
      </w:r>
    </w:p>
    <w:p w14:paraId="7FF1858A"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In Liquid Penetrant the test object or material is coated with a visible or fluorescent dye solution. The excess dye is removed from the surface and a developer which acts like a blotter is applied drawing penetrant out of imperfections open to the surface. With visible dyes, the vivid colour contrast between the penetrant and the developer is used. With fluorescent dyes an ultraviolet lamp is used to make the 'bleed out' fluoresce brightly allowing the imperfection to be seen readily </w:t>
      </w:r>
    </w:p>
    <w:p w14:paraId="6F9CED0D" w14:textId="77777777" w:rsidR="00B576BF" w:rsidRPr="001B1C7E" w:rsidRDefault="003E0F80">
      <w:pPr>
        <w:spacing w:after="0" w:line="259" w:lineRule="auto"/>
        <w:ind w:left="-5" w:right="0"/>
        <w:jc w:val="left"/>
        <w:rPr>
          <w:rFonts w:ascii="Arial" w:hAnsi="Arial" w:cs="Arial"/>
          <w:color w:val="auto"/>
          <w:sz w:val="22"/>
        </w:rPr>
      </w:pPr>
      <w:r w:rsidRPr="001B1C7E">
        <w:rPr>
          <w:rFonts w:ascii="Arial" w:hAnsi="Arial" w:cs="Arial"/>
          <w:b/>
          <w:color w:val="auto"/>
          <w:sz w:val="22"/>
        </w:rPr>
        <w:t xml:space="preserve">Magnetic Particle -MT </w:t>
      </w:r>
    </w:p>
    <w:p w14:paraId="723EF78B" w14:textId="77777777" w:rsidR="00B576BF" w:rsidRPr="001B1C7E" w:rsidRDefault="003E0F80">
      <w:pPr>
        <w:ind w:left="-5" w:right="0"/>
        <w:rPr>
          <w:rFonts w:ascii="Arial" w:hAnsi="Arial" w:cs="Arial"/>
          <w:color w:val="auto"/>
          <w:sz w:val="22"/>
        </w:rPr>
      </w:pPr>
      <w:r w:rsidRPr="001B1C7E">
        <w:rPr>
          <w:rFonts w:ascii="Arial" w:hAnsi="Arial" w:cs="Arial"/>
          <w:color w:val="auto"/>
          <w:sz w:val="22"/>
        </w:rPr>
        <w:t xml:space="preserve">Magnetic Particle inspection is used to identify surface and near surface discontinuities in ferromagnetic materials such as steel and iron. The technique uses the principle that magnetic lines of force (flux) will be distorted by the presence of a discontinuity. Discontinuities (for example, cracks) are located from the flux distortion following the application of fine magnetic particles to the area under test.  </w:t>
      </w:r>
    </w:p>
    <w:p w14:paraId="049D9AD3" w14:textId="77777777" w:rsidR="00AE2E7D" w:rsidRPr="001B1C7E" w:rsidRDefault="00AE2E7D" w:rsidP="005176C1">
      <w:pPr>
        <w:spacing w:after="0" w:line="360" w:lineRule="auto"/>
        <w:ind w:left="284"/>
        <w:jc w:val="center"/>
        <w:rPr>
          <w:rFonts w:ascii="Arial" w:hAnsi="Arial" w:cs="Arial"/>
          <w:color w:val="FFFFFF" w:themeColor="background1"/>
          <w:sz w:val="22"/>
          <w:szCs w:val="20"/>
          <w:u w:val="single"/>
        </w:rPr>
      </w:pPr>
      <w:r w:rsidRPr="001B1C7E">
        <w:rPr>
          <w:rFonts w:ascii="Arial" w:hAnsi="Arial" w:cs="Arial"/>
          <w:b/>
          <w:bCs/>
          <w:color w:val="FFFFFF" w:themeColor="background1"/>
          <w:sz w:val="22"/>
          <w:szCs w:val="20"/>
          <w:u w:val="single"/>
        </w:rPr>
        <w:t>Good Reasons to Consider a Career in NDT</w:t>
      </w:r>
    </w:p>
    <w:p w14:paraId="2D4933DF"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NDT is an exciting and challenging career field.</w:t>
      </w:r>
    </w:p>
    <w:p w14:paraId="6C57B3B9"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It is a growing career field.</w:t>
      </w:r>
    </w:p>
    <w:p w14:paraId="7B96A582"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It is a high technology field driven by computer technology.</w:t>
      </w:r>
    </w:p>
    <w:p w14:paraId="5D585C3E"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The field of NDT is filled with opportunities for career growth and advancement.</w:t>
      </w:r>
    </w:p>
    <w:p w14:paraId="21D7A5A5" w14:textId="77777777" w:rsidR="00512A03"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 xml:space="preserve">The demand for qualified technicians is high. </w:t>
      </w:r>
    </w:p>
    <w:p w14:paraId="68FA6CBA"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The pay is good.</w:t>
      </w:r>
    </w:p>
    <w:p w14:paraId="6A2A07D7" w14:textId="77777777" w:rsidR="00512A03"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 xml:space="preserve">There are many different types of jobs. </w:t>
      </w:r>
    </w:p>
    <w:p w14:paraId="697BAF00"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 xml:space="preserve">There are NDT personnel working in all parts of the country. </w:t>
      </w:r>
    </w:p>
    <w:p w14:paraId="48F5826B" w14:textId="77777777" w:rsidR="00AE2E7D" w:rsidRPr="001B1C7E" w:rsidRDefault="00AE2E7D" w:rsidP="005176C1">
      <w:pPr>
        <w:numPr>
          <w:ilvl w:val="0"/>
          <w:numId w:val="3"/>
        </w:numPr>
        <w:spacing w:after="0" w:line="360" w:lineRule="auto"/>
        <w:ind w:left="284" w:right="0"/>
        <w:jc w:val="left"/>
        <w:rPr>
          <w:rFonts w:ascii="Arial" w:hAnsi="Arial" w:cs="Arial"/>
          <w:color w:val="auto"/>
          <w:sz w:val="22"/>
          <w:szCs w:val="20"/>
        </w:rPr>
      </w:pPr>
      <w:r w:rsidRPr="001B1C7E">
        <w:rPr>
          <w:rFonts w:ascii="Arial" w:hAnsi="Arial" w:cs="Arial"/>
          <w:color w:val="auto"/>
          <w:sz w:val="22"/>
          <w:szCs w:val="20"/>
        </w:rPr>
        <w:t xml:space="preserve">The work can be very rewarding. </w:t>
      </w:r>
    </w:p>
    <w:p w14:paraId="0D992089" w14:textId="77777777" w:rsidR="00512A03" w:rsidRPr="001B1C7E" w:rsidRDefault="00512A03" w:rsidP="005176C1">
      <w:pPr>
        <w:numPr>
          <w:ilvl w:val="0"/>
          <w:numId w:val="3"/>
        </w:numPr>
        <w:spacing w:after="0" w:line="360" w:lineRule="auto"/>
        <w:ind w:left="284" w:right="0" w:hanging="426"/>
        <w:jc w:val="left"/>
        <w:rPr>
          <w:rFonts w:ascii="Arial" w:hAnsi="Arial" w:cs="Arial"/>
          <w:color w:val="auto"/>
          <w:sz w:val="22"/>
        </w:rPr>
      </w:pPr>
      <w:r w:rsidRPr="001B1C7E">
        <w:rPr>
          <w:rFonts w:ascii="Arial" w:hAnsi="Arial" w:cs="Arial"/>
          <w:color w:val="auto"/>
          <w:sz w:val="22"/>
        </w:rPr>
        <w:lastRenderedPageBreak/>
        <w:t xml:space="preserve">Careers can be in a variety of areas: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143968" w:rsidRPr="001B1C7E" w14:paraId="12CEF580" w14:textId="77777777" w:rsidTr="005176C1">
        <w:tc>
          <w:tcPr>
            <w:tcW w:w="4962" w:type="dxa"/>
            <w:vAlign w:val="center"/>
          </w:tcPr>
          <w:p w14:paraId="4681DD31" w14:textId="77777777" w:rsidR="00512A03" w:rsidRPr="001B1C7E" w:rsidRDefault="00512A03"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 xml:space="preserve">NDT Service Companies </w:t>
            </w:r>
          </w:p>
        </w:tc>
        <w:tc>
          <w:tcPr>
            <w:tcW w:w="4842" w:type="dxa"/>
            <w:vAlign w:val="center"/>
          </w:tcPr>
          <w:p w14:paraId="7F0F8E31" w14:textId="77777777" w:rsidR="00512A03"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Engineering &amp; Fabrication Companies</w:t>
            </w:r>
          </w:p>
        </w:tc>
      </w:tr>
      <w:tr w:rsidR="00143968" w:rsidRPr="001B1C7E" w14:paraId="4D1167C9" w14:textId="77777777" w:rsidTr="005176C1">
        <w:tc>
          <w:tcPr>
            <w:tcW w:w="4962" w:type="dxa"/>
            <w:vAlign w:val="center"/>
          </w:tcPr>
          <w:p w14:paraId="28ACE12E" w14:textId="77777777" w:rsidR="00512A03"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 xml:space="preserve">Casting </w:t>
            </w:r>
            <w:r w:rsidR="00512A03" w:rsidRPr="001B1C7E">
              <w:rPr>
                <w:rFonts w:ascii="Arial" w:hAnsi="Arial" w:cs="Arial"/>
                <w:color w:val="auto"/>
                <w:sz w:val="20"/>
              </w:rPr>
              <w:t>Foundries</w:t>
            </w:r>
            <w:r w:rsidRPr="001B1C7E">
              <w:rPr>
                <w:rFonts w:ascii="Arial" w:hAnsi="Arial" w:cs="Arial"/>
                <w:color w:val="auto"/>
                <w:sz w:val="20"/>
              </w:rPr>
              <w:t>,</w:t>
            </w:r>
            <w:r w:rsidR="00512A03" w:rsidRPr="001B1C7E">
              <w:rPr>
                <w:rFonts w:ascii="Arial" w:hAnsi="Arial" w:cs="Arial"/>
                <w:color w:val="auto"/>
                <w:sz w:val="20"/>
              </w:rPr>
              <w:t xml:space="preserve"> </w:t>
            </w:r>
            <w:r w:rsidRPr="001B1C7E">
              <w:rPr>
                <w:rFonts w:ascii="Arial" w:hAnsi="Arial" w:cs="Arial"/>
                <w:color w:val="auto"/>
                <w:sz w:val="20"/>
              </w:rPr>
              <w:t>Rolling &amp; Forging Mills</w:t>
            </w:r>
          </w:p>
        </w:tc>
        <w:tc>
          <w:tcPr>
            <w:tcW w:w="4842" w:type="dxa"/>
            <w:vAlign w:val="center"/>
          </w:tcPr>
          <w:p w14:paraId="0B476599" w14:textId="77777777" w:rsidR="00512A03"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Power Plant &amp; Fertilizer sector</w:t>
            </w:r>
          </w:p>
        </w:tc>
      </w:tr>
      <w:tr w:rsidR="00143968" w:rsidRPr="001B1C7E" w14:paraId="726F68B1" w14:textId="77777777" w:rsidTr="005176C1">
        <w:tc>
          <w:tcPr>
            <w:tcW w:w="4962" w:type="dxa"/>
            <w:vAlign w:val="center"/>
          </w:tcPr>
          <w:p w14:paraId="2FC7759E"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 xml:space="preserve">Petro Chemical &amp; Refineries </w:t>
            </w:r>
          </w:p>
        </w:tc>
        <w:tc>
          <w:tcPr>
            <w:tcW w:w="4842" w:type="dxa"/>
            <w:vAlign w:val="center"/>
          </w:tcPr>
          <w:p w14:paraId="11F801F2"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Research &amp; Development Facilities</w:t>
            </w:r>
          </w:p>
        </w:tc>
      </w:tr>
      <w:tr w:rsidR="00143968" w:rsidRPr="001B1C7E" w14:paraId="487FC860" w14:textId="77777777" w:rsidTr="005176C1">
        <w:tc>
          <w:tcPr>
            <w:tcW w:w="4962" w:type="dxa"/>
            <w:vAlign w:val="center"/>
          </w:tcPr>
          <w:p w14:paraId="37104EF4"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Defence, Nuclear &amp; Aerospace Industries</w:t>
            </w:r>
          </w:p>
        </w:tc>
        <w:tc>
          <w:tcPr>
            <w:tcW w:w="4842" w:type="dxa"/>
            <w:vAlign w:val="center"/>
          </w:tcPr>
          <w:p w14:paraId="07B1BBD6"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 xml:space="preserve">Education &amp; Training </w:t>
            </w:r>
          </w:p>
        </w:tc>
      </w:tr>
      <w:tr w:rsidR="00143968" w:rsidRPr="001B1C7E" w14:paraId="26CFC73D" w14:textId="77777777" w:rsidTr="005176C1">
        <w:tc>
          <w:tcPr>
            <w:tcW w:w="4962" w:type="dxa"/>
            <w:vAlign w:val="center"/>
          </w:tcPr>
          <w:p w14:paraId="6936D73A"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Automobile Manufacturing &amp; Maintenance</w:t>
            </w:r>
          </w:p>
        </w:tc>
        <w:tc>
          <w:tcPr>
            <w:tcW w:w="4842" w:type="dxa"/>
            <w:vAlign w:val="center"/>
          </w:tcPr>
          <w:p w14:paraId="77EBA96E" w14:textId="77777777" w:rsidR="006E0A54" w:rsidRPr="001B1C7E" w:rsidRDefault="006E0A54" w:rsidP="005176C1">
            <w:pPr>
              <w:pStyle w:val="ListParagraph"/>
              <w:numPr>
                <w:ilvl w:val="0"/>
                <w:numId w:val="5"/>
              </w:numPr>
              <w:spacing w:before="60" w:after="60" w:line="247" w:lineRule="auto"/>
              <w:ind w:left="318" w:right="0"/>
              <w:jc w:val="left"/>
              <w:rPr>
                <w:rFonts w:ascii="Arial" w:hAnsi="Arial" w:cs="Arial"/>
                <w:color w:val="auto"/>
                <w:sz w:val="20"/>
              </w:rPr>
            </w:pPr>
            <w:r w:rsidRPr="001B1C7E">
              <w:rPr>
                <w:rFonts w:ascii="Arial" w:hAnsi="Arial" w:cs="Arial"/>
                <w:color w:val="auto"/>
                <w:sz w:val="20"/>
              </w:rPr>
              <w:t>Equipment Manufacture &amp; Sales</w:t>
            </w:r>
          </w:p>
        </w:tc>
      </w:tr>
    </w:tbl>
    <w:p w14:paraId="0D761A8E" w14:textId="191929C5" w:rsidR="00143968" w:rsidRPr="001B1C7E" w:rsidRDefault="00977083" w:rsidP="00143968">
      <w:pPr>
        <w:spacing w:before="120" w:after="0" w:line="240" w:lineRule="auto"/>
        <w:ind w:left="0" w:right="0" w:firstLine="0"/>
        <w:jc w:val="center"/>
        <w:rPr>
          <w:rFonts w:ascii="Calibri" w:hAnsi="Calibri" w:cs="Arial"/>
          <w:b/>
          <w:color w:val="FFFFFF" w:themeColor="background1"/>
          <w:szCs w:val="18"/>
          <w:u w:val="single"/>
        </w:rPr>
      </w:pPr>
      <w:r w:rsidRPr="001B1C7E">
        <w:rPr>
          <w:rFonts w:ascii="Calibri" w:hAnsi="Calibri" w:cs="Arial"/>
          <w:b/>
          <w:noProof/>
          <w:color w:val="0070C0"/>
          <w:szCs w:val="18"/>
        </w:rPr>
        <mc:AlternateContent>
          <mc:Choice Requires="wps">
            <w:drawing>
              <wp:anchor distT="0" distB="0" distL="114300" distR="114300" simplePos="0" relativeHeight="251662336" behindDoc="0" locked="0" layoutInCell="1" allowOverlap="1" wp14:anchorId="3CE81D25" wp14:editId="2FB2F2A1">
                <wp:simplePos x="0" y="0"/>
                <wp:positionH relativeFrom="margin">
                  <wp:align>right</wp:align>
                </wp:positionH>
                <wp:positionV relativeFrom="paragraph">
                  <wp:posOffset>170815</wp:posOffset>
                </wp:positionV>
                <wp:extent cx="61912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91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F948C" id="Straight Connector 6"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3pt,13.45pt" to="923.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" strokecolor="black [3200]" strokeweight=".5pt">
                <v:stroke joinstyle="miter"/>
                <w10:wrap anchorx="margin"/>
              </v:line>
            </w:pict>
          </mc:Fallback>
        </mc:AlternateContent>
      </w:r>
      <w:r w:rsidR="00143968" w:rsidRPr="001B1C7E">
        <w:rPr>
          <w:rFonts w:ascii="Calibri" w:hAnsi="Calibri" w:cs="Arial"/>
          <w:b/>
          <w:color w:val="FFFFFF" w:themeColor="background1"/>
          <w:szCs w:val="18"/>
          <w:u w:val="single"/>
        </w:rPr>
        <w:t>Why Quality Professionals?</w:t>
      </w:r>
    </w:p>
    <w:p w14:paraId="06E57528" w14:textId="77777777" w:rsidR="00143968" w:rsidRPr="001B1C7E" w:rsidRDefault="00143968" w:rsidP="005176C1">
      <w:pPr>
        <w:numPr>
          <w:ilvl w:val="0"/>
          <w:numId w:val="4"/>
        </w:numPr>
        <w:tabs>
          <w:tab w:val="clear" w:pos="720"/>
          <w:tab w:val="num" w:pos="284"/>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Internationally recognized certification at </w:t>
      </w:r>
      <w:r w:rsidRPr="001B1C7E">
        <w:rPr>
          <w:rFonts w:ascii="Arial" w:hAnsi="Arial" w:cs="Arial"/>
          <w:b/>
          <w:bCs/>
          <w:color w:val="auto"/>
          <w:sz w:val="22"/>
          <w:szCs w:val="24"/>
        </w:rPr>
        <w:t>affordable fee</w:t>
      </w:r>
      <w:r w:rsidRPr="001B1C7E">
        <w:rPr>
          <w:rFonts w:ascii="Arial" w:hAnsi="Arial" w:cs="Arial"/>
          <w:color w:val="auto"/>
          <w:sz w:val="22"/>
          <w:szCs w:val="24"/>
        </w:rPr>
        <w:t xml:space="preserve"> with </w:t>
      </w:r>
      <w:r w:rsidRPr="001B1C7E">
        <w:rPr>
          <w:rFonts w:ascii="Arial" w:hAnsi="Arial" w:cs="Arial"/>
          <w:b/>
          <w:bCs/>
          <w:color w:val="auto"/>
          <w:sz w:val="22"/>
          <w:szCs w:val="24"/>
        </w:rPr>
        <w:t xml:space="preserve">regular training batches </w:t>
      </w:r>
      <w:r w:rsidRPr="001B1C7E">
        <w:rPr>
          <w:rFonts w:ascii="Arial" w:hAnsi="Arial" w:cs="Arial"/>
          <w:bCs/>
          <w:color w:val="auto"/>
          <w:sz w:val="22"/>
          <w:szCs w:val="24"/>
        </w:rPr>
        <w:t>throughout the calendar year</w:t>
      </w:r>
      <w:r w:rsidRPr="001B1C7E">
        <w:rPr>
          <w:rFonts w:ascii="Arial" w:hAnsi="Arial" w:cs="Arial"/>
          <w:color w:val="auto"/>
          <w:sz w:val="22"/>
          <w:szCs w:val="24"/>
        </w:rPr>
        <w:t>.</w:t>
      </w:r>
    </w:p>
    <w:p w14:paraId="2BCC4285" w14:textId="77777777" w:rsidR="00143968" w:rsidRPr="001B1C7E" w:rsidRDefault="00143968" w:rsidP="005176C1">
      <w:pPr>
        <w:numPr>
          <w:ilvl w:val="0"/>
          <w:numId w:val="4"/>
        </w:numPr>
        <w:tabs>
          <w:tab w:val="clear" w:pos="720"/>
          <w:tab w:val="num" w:pos="284"/>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Excellent study resource materials prepared by experienced </w:t>
      </w:r>
      <w:r w:rsidRPr="001B1C7E">
        <w:rPr>
          <w:rFonts w:ascii="Arial" w:hAnsi="Arial" w:cs="Arial"/>
          <w:b/>
          <w:color w:val="auto"/>
          <w:sz w:val="22"/>
          <w:szCs w:val="24"/>
        </w:rPr>
        <w:t>NDT experts</w:t>
      </w:r>
      <w:r w:rsidRPr="001B1C7E">
        <w:rPr>
          <w:rFonts w:ascii="Arial" w:hAnsi="Arial" w:cs="Arial"/>
          <w:color w:val="auto"/>
          <w:sz w:val="22"/>
          <w:szCs w:val="24"/>
        </w:rPr>
        <w:t xml:space="preserve"> as per </w:t>
      </w:r>
      <w:r w:rsidRPr="001B1C7E">
        <w:rPr>
          <w:rFonts w:ascii="Arial" w:hAnsi="Arial" w:cs="Arial"/>
          <w:b/>
          <w:color w:val="auto"/>
          <w:sz w:val="22"/>
          <w:szCs w:val="24"/>
        </w:rPr>
        <w:t>ASNT requirements</w:t>
      </w:r>
      <w:r w:rsidRPr="001B1C7E">
        <w:rPr>
          <w:rFonts w:ascii="Arial" w:hAnsi="Arial" w:cs="Arial"/>
          <w:color w:val="auto"/>
          <w:sz w:val="22"/>
          <w:szCs w:val="24"/>
        </w:rPr>
        <w:t xml:space="preserve"> and much useful for practicing engineers for immediately applying to on field NDT applications.</w:t>
      </w:r>
    </w:p>
    <w:p w14:paraId="5620AAA0" w14:textId="77777777" w:rsidR="00143968" w:rsidRPr="001B1C7E" w:rsidRDefault="00143968" w:rsidP="005176C1">
      <w:pPr>
        <w:numPr>
          <w:ilvl w:val="0"/>
          <w:numId w:val="4"/>
        </w:numPr>
        <w:tabs>
          <w:tab w:val="clear" w:pos="720"/>
          <w:tab w:val="num" w:pos="284"/>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Training is given by experienced </w:t>
      </w:r>
      <w:r w:rsidRPr="001B1C7E">
        <w:rPr>
          <w:rFonts w:ascii="Arial" w:hAnsi="Arial" w:cs="Arial"/>
          <w:b/>
          <w:color w:val="auto"/>
          <w:sz w:val="22"/>
          <w:szCs w:val="24"/>
        </w:rPr>
        <w:t>ASNT Level-III</w:t>
      </w:r>
      <w:r w:rsidRPr="001B1C7E">
        <w:rPr>
          <w:rFonts w:ascii="Arial" w:hAnsi="Arial" w:cs="Arial"/>
          <w:color w:val="auto"/>
          <w:sz w:val="22"/>
          <w:szCs w:val="24"/>
        </w:rPr>
        <w:t xml:space="preserve"> for best understanding of subject.</w:t>
      </w:r>
    </w:p>
    <w:p w14:paraId="3E3EB2D0" w14:textId="77777777" w:rsidR="00143968" w:rsidRPr="001B1C7E" w:rsidRDefault="00143968" w:rsidP="005176C1">
      <w:pPr>
        <w:numPr>
          <w:ilvl w:val="0"/>
          <w:numId w:val="4"/>
        </w:numPr>
        <w:tabs>
          <w:tab w:val="clear" w:pos="720"/>
          <w:tab w:val="num" w:pos="284"/>
          <w:tab w:val="num" w:pos="360"/>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QP is one of the best institutes in India providing powerful interactive training sessions with </w:t>
      </w:r>
      <w:r w:rsidRPr="001B1C7E">
        <w:rPr>
          <w:rFonts w:ascii="Arial" w:hAnsi="Arial" w:cs="Arial"/>
          <w:b/>
          <w:color w:val="auto"/>
          <w:sz w:val="22"/>
          <w:szCs w:val="24"/>
        </w:rPr>
        <w:t>Audio/Visual Presentations</w:t>
      </w:r>
      <w:r w:rsidRPr="001B1C7E">
        <w:rPr>
          <w:rFonts w:ascii="Arial" w:hAnsi="Arial" w:cs="Arial"/>
          <w:color w:val="auto"/>
          <w:sz w:val="22"/>
          <w:szCs w:val="24"/>
        </w:rPr>
        <w:t>.</w:t>
      </w:r>
    </w:p>
    <w:p w14:paraId="065EA49E" w14:textId="77777777" w:rsidR="00143968" w:rsidRPr="001B1C7E" w:rsidRDefault="00143968" w:rsidP="005176C1">
      <w:pPr>
        <w:numPr>
          <w:ilvl w:val="0"/>
          <w:numId w:val="4"/>
        </w:numPr>
        <w:tabs>
          <w:tab w:val="clear" w:pos="720"/>
          <w:tab w:val="num" w:pos="284"/>
          <w:tab w:val="num" w:pos="360"/>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Practical sessions on latest </w:t>
      </w:r>
      <w:r w:rsidRPr="001B1C7E">
        <w:rPr>
          <w:rFonts w:ascii="Arial" w:hAnsi="Arial" w:cs="Arial"/>
          <w:b/>
          <w:color w:val="auto"/>
          <w:sz w:val="22"/>
          <w:szCs w:val="24"/>
        </w:rPr>
        <w:t>state of art equipments</w:t>
      </w:r>
      <w:r w:rsidRPr="001B1C7E">
        <w:rPr>
          <w:rFonts w:ascii="Arial" w:hAnsi="Arial" w:cs="Arial"/>
          <w:color w:val="auto"/>
          <w:sz w:val="22"/>
          <w:szCs w:val="24"/>
        </w:rPr>
        <w:t xml:space="preserve"> with eminent trainers. </w:t>
      </w:r>
    </w:p>
    <w:p w14:paraId="77DDE6B6" w14:textId="77777777" w:rsidR="00143968" w:rsidRPr="001B1C7E" w:rsidRDefault="00143968" w:rsidP="005176C1">
      <w:pPr>
        <w:numPr>
          <w:ilvl w:val="0"/>
          <w:numId w:val="4"/>
        </w:numPr>
        <w:tabs>
          <w:tab w:val="clear" w:pos="720"/>
          <w:tab w:val="num" w:pos="284"/>
        </w:tabs>
        <w:spacing w:before="120" w:after="0" w:line="240" w:lineRule="auto"/>
        <w:ind w:left="284" w:right="-57" w:hanging="425"/>
        <w:jc w:val="left"/>
        <w:rPr>
          <w:rFonts w:ascii="Arial" w:hAnsi="Arial" w:cs="Arial"/>
          <w:color w:val="auto"/>
          <w:sz w:val="22"/>
          <w:szCs w:val="24"/>
        </w:rPr>
      </w:pPr>
      <w:r w:rsidRPr="001B1C7E">
        <w:rPr>
          <w:rFonts w:ascii="Arial" w:hAnsi="Arial" w:cs="Arial"/>
          <w:color w:val="auto"/>
          <w:sz w:val="22"/>
          <w:szCs w:val="24"/>
        </w:rPr>
        <w:t xml:space="preserve">QP also provides free on job </w:t>
      </w:r>
      <w:r w:rsidRPr="001B1C7E">
        <w:rPr>
          <w:rFonts w:ascii="Arial" w:hAnsi="Arial" w:cs="Arial"/>
          <w:b/>
          <w:color w:val="auto"/>
          <w:sz w:val="22"/>
          <w:szCs w:val="24"/>
        </w:rPr>
        <w:t>training and placement</w:t>
      </w:r>
      <w:r w:rsidRPr="001B1C7E">
        <w:rPr>
          <w:rFonts w:ascii="Arial" w:hAnsi="Arial" w:cs="Arial"/>
          <w:color w:val="auto"/>
          <w:sz w:val="22"/>
          <w:szCs w:val="24"/>
        </w:rPr>
        <w:t xml:space="preserve"> depending on your qualification, experience levels and proficiency after successful completion of the certification courses.</w:t>
      </w:r>
    </w:p>
    <w:p w14:paraId="23294426" w14:textId="7BD240F0" w:rsidR="001B1C7E" w:rsidRPr="001B1C7E" w:rsidRDefault="00143968" w:rsidP="001B1C7E">
      <w:pPr>
        <w:numPr>
          <w:ilvl w:val="0"/>
          <w:numId w:val="4"/>
        </w:numPr>
        <w:tabs>
          <w:tab w:val="clear" w:pos="720"/>
          <w:tab w:val="num" w:pos="284"/>
        </w:tabs>
        <w:spacing w:before="120" w:after="0" w:line="240" w:lineRule="auto"/>
        <w:ind w:left="284" w:right="0" w:hanging="425"/>
        <w:jc w:val="left"/>
        <w:rPr>
          <w:rFonts w:ascii="Arial" w:hAnsi="Arial" w:cs="Arial"/>
          <w:color w:val="auto"/>
          <w:sz w:val="22"/>
          <w:szCs w:val="18"/>
        </w:rPr>
      </w:pPr>
      <w:r w:rsidRPr="001B1C7E">
        <w:rPr>
          <w:rFonts w:ascii="Arial" w:hAnsi="Arial" w:cs="Arial"/>
          <w:color w:val="auto"/>
          <w:sz w:val="22"/>
          <w:szCs w:val="24"/>
        </w:rPr>
        <w:t xml:space="preserve">Personalized assistance and </w:t>
      </w:r>
      <w:r w:rsidRPr="001B1C7E">
        <w:rPr>
          <w:rFonts w:ascii="Arial" w:hAnsi="Arial" w:cs="Arial"/>
          <w:b/>
          <w:color w:val="auto"/>
          <w:sz w:val="22"/>
          <w:szCs w:val="24"/>
        </w:rPr>
        <w:t xml:space="preserve">career guidance </w:t>
      </w:r>
      <w:r w:rsidRPr="001B1C7E">
        <w:rPr>
          <w:rFonts w:ascii="Arial" w:hAnsi="Arial" w:cs="Arial"/>
          <w:color w:val="auto"/>
          <w:sz w:val="22"/>
          <w:szCs w:val="24"/>
        </w:rPr>
        <w:t xml:space="preserve">for participants. </w:t>
      </w:r>
    </w:p>
    <w:p w14:paraId="4C122A21" w14:textId="77777777" w:rsidR="001B1C7E" w:rsidRPr="001B1C7E" w:rsidRDefault="001B1C7E" w:rsidP="001B1C7E">
      <w:pPr>
        <w:spacing w:before="120" w:after="0" w:line="240" w:lineRule="auto"/>
        <w:ind w:left="284" w:right="0" w:firstLine="0"/>
        <w:jc w:val="left"/>
        <w:rPr>
          <w:rFonts w:ascii="Arial" w:hAnsi="Arial" w:cs="Arial"/>
          <w:color w:val="auto"/>
          <w:sz w:val="22"/>
          <w:szCs w:val="18"/>
        </w:rPr>
      </w:pPr>
    </w:p>
    <w:p w14:paraId="16E8BF7E" w14:textId="3F50C818" w:rsidR="00143968" w:rsidRPr="001B1C7E" w:rsidRDefault="001B1C7E" w:rsidP="001B1C7E">
      <w:pPr>
        <w:spacing w:before="120" w:after="0" w:line="240" w:lineRule="auto"/>
        <w:ind w:left="284" w:right="0" w:firstLine="0"/>
        <w:jc w:val="center"/>
        <w:rPr>
          <w:rFonts w:ascii="Arial" w:hAnsi="Arial" w:cs="Arial"/>
          <w:color w:val="auto"/>
          <w:sz w:val="22"/>
          <w:szCs w:val="18"/>
        </w:rPr>
      </w:pPr>
      <w:r w:rsidRPr="001B1C7E">
        <w:rPr>
          <w:rFonts w:ascii="Calibri" w:hAnsi="Calibri" w:cs="Arial"/>
          <w:noProof/>
          <w:color w:val="auto"/>
          <w:sz w:val="22"/>
          <w:szCs w:val="18"/>
        </w:rPr>
        <w:drawing>
          <wp:inline distT="0" distB="0" distL="0" distR="0" wp14:anchorId="107113E1" wp14:editId="093770D1">
            <wp:extent cx="5486400" cy="372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723005"/>
                    </a:xfrm>
                    <a:prstGeom prst="rect">
                      <a:avLst/>
                    </a:prstGeom>
                    <a:noFill/>
                    <a:ln>
                      <a:noFill/>
                    </a:ln>
                  </pic:spPr>
                </pic:pic>
              </a:graphicData>
            </a:graphic>
          </wp:inline>
        </w:drawing>
      </w:r>
    </w:p>
    <w:p w14:paraId="7A07037C" w14:textId="2BD17218" w:rsidR="00143968" w:rsidRPr="001B1C7E" w:rsidRDefault="00143968" w:rsidP="00143968">
      <w:pPr>
        <w:spacing w:before="120" w:after="0" w:line="240" w:lineRule="auto"/>
        <w:ind w:left="0" w:right="0" w:firstLine="0"/>
        <w:jc w:val="left"/>
        <w:rPr>
          <w:rFonts w:ascii="Calibri" w:hAnsi="Calibri" w:cs="Arial"/>
          <w:color w:val="auto"/>
          <w:sz w:val="22"/>
          <w:szCs w:val="18"/>
        </w:rPr>
      </w:pPr>
    </w:p>
    <w:sectPr w:rsidR="00143968" w:rsidRPr="001B1C7E" w:rsidSect="00143968">
      <w:pgSz w:w="11900" w:h="16840"/>
      <w:pgMar w:top="426" w:right="826" w:bottom="56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A96"/>
    <w:multiLevelType w:val="multilevel"/>
    <w:tmpl w:val="9C90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4CE2"/>
    <w:multiLevelType w:val="hybridMultilevel"/>
    <w:tmpl w:val="58DC87D2"/>
    <w:lvl w:ilvl="0" w:tplc="02CA4E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0ED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F06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007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C2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8FE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14DB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21F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6C1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61A28"/>
    <w:multiLevelType w:val="hybridMultilevel"/>
    <w:tmpl w:val="6D328606"/>
    <w:lvl w:ilvl="0" w:tplc="FE1AE5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582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942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A3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8E7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0B7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273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5437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384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6D4F19"/>
    <w:multiLevelType w:val="multilevel"/>
    <w:tmpl w:val="70AA9F3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10D74"/>
    <w:multiLevelType w:val="hybridMultilevel"/>
    <w:tmpl w:val="9A042C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BF"/>
    <w:rsid w:val="00007EA6"/>
    <w:rsid w:val="00143968"/>
    <w:rsid w:val="001B1C7E"/>
    <w:rsid w:val="002D0FD5"/>
    <w:rsid w:val="003C35C1"/>
    <w:rsid w:val="003E0F80"/>
    <w:rsid w:val="00481ACC"/>
    <w:rsid w:val="00512A03"/>
    <w:rsid w:val="005176C1"/>
    <w:rsid w:val="006E0A54"/>
    <w:rsid w:val="00977083"/>
    <w:rsid w:val="00AB1A5A"/>
    <w:rsid w:val="00AE2E7D"/>
    <w:rsid w:val="00B576BF"/>
    <w:rsid w:val="00E6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FDBF"/>
  <w15:docId w15:val="{DC63B926-4546-4279-8511-F393068B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48"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3"/>
      <w:ind w:left="10" w:hanging="10"/>
      <w:outlineLvl w:val="0"/>
    </w:pPr>
    <w:rPr>
      <w:rFonts w:ascii="Times New Roman" w:eastAsia="Times New Roman" w:hAnsi="Times New Roman" w:cs="Times New Roman"/>
      <w:b/>
      <w:color w:val="FF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FF"/>
      <w:sz w:val="24"/>
    </w:rPr>
  </w:style>
  <w:style w:type="table" w:styleId="TableGrid">
    <w:name w:val="Table Grid"/>
    <w:basedOn w:val="TableNormal"/>
    <w:uiPriority w:val="39"/>
    <w:rsid w:val="0051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1">
    <w:name w:val="Address 1"/>
    <w:rsid w:val="00143968"/>
    <w:pPr>
      <w:spacing w:after="0" w:line="240" w:lineRule="auto"/>
      <w:jc w:val="center"/>
    </w:pPr>
    <w:rPr>
      <w:rFonts w:ascii="Arial Black" w:eastAsia="Times New Roman" w:hAnsi="Arial Black" w:cs="Arial"/>
      <w:color w:val="FF6600"/>
      <w:spacing w:val="-5"/>
    </w:rPr>
  </w:style>
  <w:style w:type="paragraph" w:styleId="ListParagraph">
    <w:name w:val="List Paragraph"/>
    <w:basedOn w:val="Normal"/>
    <w:uiPriority w:val="34"/>
    <w:qFormat/>
    <w:rsid w:val="00977083"/>
    <w:pPr>
      <w:ind w:left="720"/>
      <w:contextualSpacing/>
    </w:pPr>
  </w:style>
  <w:style w:type="paragraph" w:styleId="BalloonText">
    <w:name w:val="Balloon Text"/>
    <w:basedOn w:val="Normal"/>
    <w:link w:val="BalloonTextChar"/>
    <w:uiPriority w:val="99"/>
    <w:semiHidden/>
    <w:unhideWhenUsed/>
    <w:rsid w:val="00517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6C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What is NDT</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NDT</dc:title>
  <dc:subject/>
  <dc:creator>chirag</dc:creator>
  <cp:keywords/>
  <cp:lastModifiedBy>Vikram Karavade</cp:lastModifiedBy>
  <cp:revision>5</cp:revision>
  <cp:lastPrinted>2014-02-08T10:50:00Z</cp:lastPrinted>
  <dcterms:created xsi:type="dcterms:W3CDTF">2014-02-08T10:28:00Z</dcterms:created>
  <dcterms:modified xsi:type="dcterms:W3CDTF">2018-02-11T07:24:00Z</dcterms:modified>
</cp:coreProperties>
</file>